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12DB3"/>
    <w:p w14:paraId="342FD7A3"/>
    <w:p w14:paraId="44258E26"/>
    <w:p w14:paraId="5CC2ED30"/>
    <w:p w14:paraId="300842E7"/>
    <w:p w14:paraId="04C6EC89"/>
    <w:p w14:paraId="4C6CF4EE"/>
    <w:p w14:paraId="7D66C203"/>
    <w:p w14:paraId="294DAFC3"/>
    <w:p w14:paraId="16E7A393"/>
    <w:p w14:paraId="44882676"/>
    <w:p w14:paraId="2D627711"/>
    <w:p w14:paraId="1E35C21D">
      <w:pPr>
        <w:jc w:val="center"/>
        <w:rPr>
          <w:rFonts w:hint="eastAsia" w:ascii="华文中宋" w:hAnsi="华文中宋" w:eastAsia="华文中宋" w:cs="华文中宋"/>
          <w:sz w:val="144"/>
          <w:szCs w:val="144"/>
          <w:lang w:val="en-US" w:eastAsia="zh-CN"/>
        </w:rPr>
      </w:pPr>
      <w:r>
        <w:rPr>
          <w:rFonts w:hint="eastAsia" w:ascii="华文中宋" w:hAnsi="华文中宋" w:eastAsia="华文中宋" w:cs="华文中宋"/>
          <w:sz w:val="144"/>
          <w:szCs w:val="144"/>
          <w:lang w:val="en-US" w:eastAsia="zh-CN"/>
        </w:rPr>
        <w:t>大学语文</w:t>
      </w:r>
    </w:p>
    <w:p w14:paraId="38F0CBD1">
      <w:pPr>
        <w:jc w:val="center"/>
        <w:rPr>
          <w:rFonts w:hint="eastAsia" w:ascii="华文中宋" w:hAnsi="华文中宋" w:eastAsia="华文中宋" w:cs="华文中宋"/>
          <w:sz w:val="72"/>
          <w:szCs w:val="72"/>
          <w:lang w:val="en-US" w:eastAsia="zh-CN"/>
        </w:rPr>
      </w:pPr>
      <w:r>
        <w:rPr>
          <w:rFonts w:hint="eastAsia" w:ascii="华文中宋" w:hAnsi="华文中宋" w:eastAsia="华文中宋" w:cs="华文中宋"/>
          <w:sz w:val="72"/>
          <w:szCs w:val="72"/>
          <w:lang w:val="en-US" w:eastAsia="zh-CN"/>
        </w:rPr>
        <w:t>（第三版）</w:t>
      </w:r>
    </w:p>
    <w:p w14:paraId="7CF57C07">
      <w:pPr>
        <w:jc w:val="center"/>
        <w:rPr>
          <w:rFonts w:hint="default" w:ascii="华文中宋" w:hAnsi="华文中宋" w:eastAsia="华文中宋" w:cs="华文中宋"/>
          <w:sz w:val="144"/>
          <w:szCs w:val="144"/>
          <w:lang w:val="en-US" w:eastAsia="zh-CN"/>
        </w:rPr>
      </w:pPr>
      <w:r>
        <w:rPr>
          <w:rFonts w:hint="eastAsia" w:ascii="华文中宋" w:hAnsi="华文中宋" w:eastAsia="华文中宋" w:cs="华文中宋"/>
          <w:color w:val="70AD47" w:themeColor="accent6"/>
          <w:sz w:val="96"/>
          <w:szCs w:val="96"/>
          <w:lang w:val="en-US" w:eastAsia="zh-CN"/>
          <w14:textFill>
            <w14:solidFill>
              <w14:schemeClr w14:val="accent6"/>
            </w14:solidFill>
          </w14:textFill>
        </w:rPr>
        <w:t>教案</w:t>
      </w:r>
    </w:p>
    <w:p w14:paraId="773175AF">
      <w:pPr>
        <w:jc w:val="center"/>
        <w:rPr>
          <w:rFonts w:hint="default" w:ascii="华文中宋" w:hAnsi="华文中宋" w:eastAsia="华文中宋" w:cs="华文中宋"/>
          <w:sz w:val="18"/>
          <w:szCs w:val="18"/>
          <w:lang w:val="en-US" w:eastAsia="zh-CN"/>
        </w:rPr>
        <w:sectPr>
          <w:headerReference r:id="rId5" w:type="first"/>
          <w:headerReference r:id="rId3" w:type="default"/>
          <w:headerReference r:id="rId4" w:type="even"/>
          <w:footerReference r:id="rId6" w:type="even"/>
          <w:pgSz w:w="11906" w:h="16838"/>
          <w:pgMar w:top="0" w:right="57" w:bottom="0" w:left="57" w:header="567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</w:p>
    <w:p w14:paraId="7AE86631">
      <w:pPr>
        <w:keepNext w:val="0"/>
        <w:keepLines w:val="0"/>
        <w:widowControl/>
        <w:suppressLineNumbers w:val="0"/>
        <w:jc w:val="center"/>
        <w:rPr>
          <w:rFonts w:hint="default" w:ascii="华文中宋" w:hAnsi="华文中宋" w:eastAsia="华文中宋" w:cs="华文中宋"/>
          <w:sz w:val="36"/>
          <w:szCs w:val="36"/>
          <w:lang w:val="en-US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第十一章  </w:t>
      </w:r>
      <w:r>
        <w:rPr>
          <w:rFonts w:hint="eastAsia" w:ascii="华文中宋" w:hAnsi="华文中宋" w:eastAsia="华文中宋" w:cs="华文中宋"/>
          <w:color w:val="548235" w:themeColor="accent6" w:themeShade="BF"/>
          <w:kern w:val="0"/>
          <w:sz w:val="36"/>
          <w:szCs w:val="36"/>
          <w:lang w:val="en-US" w:eastAsia="zh-CN" w:bidi="ar"/>
        </w:rPr>
        <w:t>子部选文</w:t>
      </w:r>
    </w:p>
    <w:tbl>
      <w:tblPr>
        <w:tblStyle w:val="6"/>
        <w:tblW w:w="10772" w:type="dxa"/>
        <w:jc w:val="center"/>
        <w:tblBorders>
          <w:top w:val="single" w:color="538135" w:themeColor="accent6" w:themeShade="BF" w:sz="4" w:space="0"/>
          <w:left w:val="single" w:color="538135" w:themeColor="accent6" w:themeShade="BF" w:sz="4" w:space="0"/>
          <w:bottom w:val="single" w:color="538135" w:themeColor="accent6" w:themeShade="BF" w:sz="4" w:space="0"/>
          <w:right w:val="single" w:color="538135" w:themeColor="accent6" w:themeShade="BF" w:sz="4" w:space="0"/>
          <w:insideH w:val="single" w:color="538135" w:themeColor="accent6" w:themeShade="BF" w:sz="4" w:space="0"/>
          <w:insideV w:val="single" w:color="538135" w:themeColor="accent6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3332"/>
        <w:gridCol w:w="2054"/>
        <w:gridCol w:w="3569"/>
      </w:tblGrid>
      <w:tr w14:paraId="75D1009B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6A3F9494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授课教师</w:t>
            </w:r>
          </w:p>
        </w:tc>
        <w:tc>
          <w:tcPr>
            <w:tcW w:w="2283" w:type="dxa"/>
            <w:tcBorders>
              <w:tl2br w:val="nil"/>
              <w:tr2bl w:val="nil"/>
            </w:tcBorders>
            <w:noWrap w:val="0"/>
            <w:vAlign w:val="center"/>
          </w:tcPr>
          <w:p w14:paraId="68D365CA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07" w:type="dxa"/>
            <w:tcBorders>
              <w:tl2br w:val="nil"/>
              <w:tr2bl w:val="nil"/>
            </w:tcBorders>
            <w:noWrap w:val="0"/>
            <w:vAlign w:val="center"/>
          </w:tcPr>
          <w:p w14:paraId="31F3E1A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授课班级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noWrap w:val="0"/>
            <w:vAlign w:val="center"/>
          </w:tcPr>
          <w:p w14:paraId="45639153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64D5752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6A3A4B71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授课时间</w:t>
            </w:r>
          </w:p>
        </w:tc>
        <w:tc>
          <w:tcPr>
            <w:tcW w:w="36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CEA5A82">
            <w:pPr>
              <w:ind w:firstLine="315" w:firstLineChars="1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月   日 星期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noWrap w:val="0"/>
            <w:vAlign w:val="center"/>
          </w:tcPr>
          <w:p w14:paraId="7BFE23A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   周</w:t>
            </w:r>
          </w:p>
        </w:tc>
      </w:tr>
      <w:tr w14:paraId="0DE78158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2C6FA6D3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课程名称</w:t>
            </w:r>
          </w:p>
        </w:tc>
        <w:tc>
          <w:tcPr>
            <w:tcW w:w="2283" w:type="dxa"/>
            <w:tcBorders>
              <w:tl2br w:val="nil"/>
              <w:tr2bl w:val="nil"/>
            </w:tcBorders>
            <w:noWrap w:val="0"/>
            <w:vAlign w:val="center"/>
          </w:tcPr>
          <w:p w14:paraId="535E8BF5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07" w:type="dxa"/>
            <w:tcBorders>
              <w:tl2br w:val="nil"/>
              <w:tr2bl w:val="nil"/>
            </w:tcBorders>
            <w:noWrap w:val="0"/>
            <w:vAlign w:val="center"/>
          </w:tcPr>
          <w:p w14:paraId="29295CC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授课时数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noWrap w:val="0"/>
            <w:vAlign w:val="center"/>
          </w:tcPr>
          <w:p w14:paraId="54ABD28D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 w14:paraId="7002C210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5F4716E6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章    节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E8E1592">
            <w:pPr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</w:t>
            </w: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  <w:lang w:val="en-US" w:eastAsia="zh-CN"/>
              </w:rPr>
              <w:t>十</w:t>
            </w: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一章  子部选文</w:t>
            </w:r>
          </w:p>
        </w:tc>
      </w:tr>
      <w:tr w14:paraId="0F722846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2B104AB6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    题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7BD72E6">
            <w:pPr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  <w:t xml:space="preserve">第一节  </w:t>
            </w:r>
            <w:r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  <w:t>《老子》</w:t>
            </w:r>
          </w:p>
        </w:tc>
      </w:tr>
      <w:tr w14:paraId="3CFF534B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778CEDD1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教学目的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4B6CA75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了解《老子》</w:t>
            </w:r>
          </w:p>
        </w:tc>
      </w:tr>
      <w:tr w14:paraId="6BCAB174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57C93378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教学重点与难点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ABC4CE0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《老子》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选文</w:t>
            </w:r>
          </w:p>
        </w:tc>
      </w:tr>
      <w:tr w14:paraId="3F7A0B5C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8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8E0E286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教学内容、教学方法和教学过程</w:t>
            </w:r>
          </w:p>
        </w:tc>
      </w:tr>
      <w:tr w14:paraId="7E99199C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23B130A2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val="en-US" w:eastAsia="zh-CN"/>
              </w:rPr>
              <w:t xml:space="preserve">    读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DBABA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《老子》又名《道德经》，春秋时老子所著。《道德经》，古代重要学术著作，是中国历史上首部完整的哲学著作。秦时《吕氏春秋·注》称为《上至经》，后来的道教自称源于先秦道家 老聃，把其尊为教主，奉《道德经》为主要经典，并赋予各种宗教解释，作为宣扬道教戒律的依据。据联合国教科文组织统计，《道德经》是除了《圣经》以外被译成外国文字发布量最多的文化名著。道德经分上下两篇，原文上篇《德经》、下篇《道经》，不分章，后改为《道经》37 章在前，第 38 章之后为《德经》，并分为 81 章。</w:t>
            </w:r>
          </w:p>
        </w:tc>
      </w:tr>
      <w:tr w14:paraId="68373C39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68677E8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F1C5A45">
            <w:pPr>
              <w:pStyle w:val="5"/>
              <w:spacing w:before="0" w:beforeAutospacing="0" w:after="0" w:afterAutospacing="0" w:line="360" w:lineRule="auto"/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第一节   《老子》</w:t>
            </w:r>
          </w:p>
          <w:p w14:paraId="38AC426A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《道法自然》</w:t>
            </w:r>
          </w:p>
          <w:p w14:paraId="73FFD804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注释</w:t>
            </w:r>
          </w:p>
          <w:p w14:paraId="10EAB45B">
            <w:pPr>
              <w:pStyle w:val="11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品读</w:t>
            </w:r>
          </w:p>
        </w:tc>
      </w:tr>
      <w:tr w14:paraId="01DFEACD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7570FAD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巩固复习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55C3EC5">
            <w:pPr>
              <w:pStyle w:val="11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《老子》</w:t>
            </w:r>
          </w:p>
        </w:tc>
      </w:tr>
      <w:tr w14:paraId="674835F8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33E0A7D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布置作业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6487B1A">
            <w:pPr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说说环境保护与“道”有什么关系。</w:t>
            </w:r>
          </w:p>
        </w:tc>
      </w:tr>
      <w:tr w14:paraId="647A8C2D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3C66CA2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教学效果分析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91972B7">
            <w:pPr>
              <w:pStyle w:val="5"/>
              <w:spacing w:before="0" w:beforeAutospacing="0" w:after="0" w:afterAutospacing="0" w:line="360" w:lineRule="auto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2126EA4E">
            <w:pPr>
              <w:pStyle w:val="5"/>
              <w:spacing w:before="0" w:beforeAutospacing="0" w:after="0" w:afterAutospacing="0" w:line="360" w:lineRule="auto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1BD804F9">
            <w:pPr>
              <w:pStyle w:val="5"/>
              <w:spacing w:before="0" w:beforeAutospacing="0" w:after="0" w:afterAutospacing="0" w:line="360" w:lineRule="auto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31417DCD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</w:tc>
      </w:tr>
    </w:tbl>
    <w:p w14:paraId="1CAA2EFB">
      <w:pPr>
        <w:rPr>
          <w:rFonts w:hint="default" w:eastAsiaTheme="minorEastAsia"/>
          <w:lang w:val="en-US" w:eastAsia="zh-CN"/>
        </w:rPr>
      </w:pPr>
    </w:p>
    <w:p w14:paraId="77B00471">
      <w:pPr>
        <w:rPr>
          <w:rFonts w:hint="default" w:eastAsiaTheme="minorEastAsia"/>
          <w:lang w:val="en-US" w:eastAsia="zh-CN"/>
        </w:rPr>
      </w:pPr>
    </w:p>
    <w:p w14:paraId="4EBD628A">
      <w:pPr>
        <w:rPr>
          <w:rFonts w:hint="default" w:eastAsiaTheme="minorEastAsia"/>
          <w:lang w:val="en-US" w:eastAsia="zh-CN"/>
        </w:rPr>
      </w:pPr>
    </w:p>
    <w:p w14:paraId="02D5AAFB">
      <w:pPr>
        <w:rPr>
          <w:rFonts w:hint="default" w:eastAsiaTheme="minorEastAsia"/>
          <w:lang w:val="en-US" w:eastAsia="zh-CN"/>
        </w:rPr>
      </w:pPr>
    </w:p>
    <w:p w14:paraId="370E8860">
      <w:pPr>
        <w:rPr>
          <w:rFonts w:hint="default" w:eastAsiaTheme="minorEastAsia"/>
          <w:lang w:val="en-US" w:eastAsia="zh-CN"/>
        </w:rPr>
      </w:pPr>
    </w:p>
    <w:p w14:paraId="06357D88">
      <w:pPr>
        <w:rPr>
          <w:rFonts w:hint="default" w:eastAsiaTheme="minorEastAsia"/>
          <w:lang w:val="en-US" w:eastAsia="zh-CN"/>
        </w:rPr>
      </w:pPr>
    </w:p>
    <w:p w14:paraId="42ACD8DC">
      <w:pPr>
        <w:rPr>
          <w:rFonts w:hint="default" w:eastAsiaTheme="minorEastAsia"/>
          <w:lang w:val="en-US" w:eastAsia="zh-CN"/>
        </w:rPr>
      </w:pPr>
    </w:p>
    <w:p w14:paraId="5C24A68A">
      <w:pPr>
        <w:rPr>
          <w:rFonts w:hint="default" w:eastAsiaTheme="minorEastAsia"/>
          <w:lang w:val="en-US" w:eastAsia="zh-CN"/>
        </w:rPr>
      </w:pPr>
    </w:p>
    <w:p w14:paraId="1E951FBD">
      <w:pPr>
        <w:rPr>
          <w:rFonts w:hint="default" w:eastAsiaTheme="minorEastAsia"/>
          <w:lang w:val="en-US" w:eastAsia="zh-CN"/>
        </w:rPr>
      </w:pPr>
    </w:p>
    <w:tbl>
      <w:tblPr>
        <w:tblStyle w:val="6"/>
        <w:tblW w:w="10772" w:type="dxa"/>
        <w:jc w:val="center"/>
        <w:tblBorders>
          <w:top w:val="single" w:color="538135" w:themeColor="accent6" w:themeShade="BF" w:sz="4" w:space="0"/>
          <w:left w:val="single" w:color="538135" w:themeColor="accent6" w:themeShade="BF" w:sz="4" w:space="0"/>
          <w:bottom w:val="single" w:color="538135" w:themeColor="accent6" w:themeShade="BF" w:sz="4" w:space="0"/>
          <w:right w:val="single" w:color="538135" w:themeColor="accent6" w:themeShade="BF" w:sz="4" w:space="0"/>
          <w:insideH w:val="single" w:color="538135" w:themeColor="accent6" w:themeShade="BF" w:sz="4" w:space="0"/>
          <w:insideV w:val="single" w:color="538135" w:themeColor="accent6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3332"/>
        <w:gridCol w:w="2054"/>
        <w:gridCol w:w="3569"/>
      </w:tblGrid>
      <w:tr w14:paraId="174ACA3B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27ED4F3E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授课教师</w:t>
            </w:r>
          </w:p>
        </w:tc>
        <w:tc>
          <w:tcPr>
            <w:tcW w:w="2283" w:type="dxa"/>
            <w:tcBorders>
              <w:tl2br w:val="nil"/>
              <w:tr2bl w:val="nil"/>
            </w:tcBorders>
            <w:noWrap w:val="0"/>
            <w:vAlign w:val="center"/>
          </w:tcPr>
          <w:p w14:paraId="6FF47437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07" w:type="dxa"/>
            <w:tcBorders>
              <w:tl2br w:val="nil"/>
              <w:tr2bl w:val="nil"/>
            </w:tcBorders>
            <w:noWrap w:val="0"/>
            <w:vAlign w:val="center"/>
          </w:tcPr>
          <w:p w14:paraId="6E1B5120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授课班级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noWrap w:val="0"/>
            <w:vAlign w:val="center"/>
          </w:tcPr>
          <w:p w14:paraId="7E62E49B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5EABF4C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7478359D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授课时间</w:t>
            </w:r>
          </w:p>
        </w:tc>
        <w:tc>
          <w:tcPr>
            <w:tcW w:w="36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9379EB7">
            <w:pPr>
              <w:ind w:firstLine="315" w:firstLineChars="1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月   日 星期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noWrap w:val="0"/>
            <w:vAlign w:val="center"/>
          </w:tcPr>
          <w:p w14:paraId="2BA7597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   周</w:t>
            </w:r>
          </w:p>
        </w:tc>
      </w:tr>
      <w:tr w14:paraId="5F943A38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7105253D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课程名称</w:t>
            </w:r>
          </w:p>
        </w:tc>
        <w:tc>
          <w:tcPr>
            <w:tcW w:w="2283" w:type="dxa"/>
            <w:tcBorders>
              <w:tl2br w:val="nil"/>
              <w:tr2bl w:val="nil"/>
            </w:tcBorders>
            <w:noWrap w:val="0"/>
            <w:vAlign w:val="center"/>
          </w:tcPr>
          <w:p w14:paraId="501BE4E2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07" w:type="dxa"/>
            <w:tcBorders>
              <w:tl2br w:val="nil"/>
              <w:tr2bl w:val="nil"/>
            </w:tcBorders>
            <w:noWrap w:val="0"/>
            <w:vAlign w:val="center"/>
          </w:tcPr>
          <w:p w14:paraId="57D92EFE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授课时数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noWrap w:val="0"/>
            <w:vAlign w:val="center"/>
          </w:tcPr>
          <w:p w14:paraId="5465B5AB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 w14:paraId="6819B6A3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5BF46D33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章    节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F30E135">
            <w:pPr>
              <w:jc w:val="both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第十一章  子部选文</w:t>
            </w:r>
          </w:p>
        </w:tc>
      </w:tr>
      <w:tr w14:paraId="47104503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0B7863D8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    题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D5DEB4F">
            <w:pPr>
              <w:jc w:val="both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  <w:t>第二节  《孙子》</w:t>
            </w:r>
          </w:p>
        </w:tc>
      </w:tr>
      <w:tr w14:paraId="3DF497D0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583B888D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教学目的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6695210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熟悉《孙子》</w:t>
            </w:r>
          </w:p>
        </w:tc>
      </w:tr>
      <w:tr w14:paraId="7171AAAD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02089215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教学重点与难点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B90B9F8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《孙子》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选文</w:t>
            </w:r>
          </w:p>
        </w:tc>
      </w:tr>
      <w:tr w14:paraId="520BD5E7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8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4F65465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教学内容、教学方法和教学过程</w:t>
            </w:r>
          </w:p>
        </w:tc>
      </w:tr>
      <w:tr w14:paraId="7C407A86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06D9EAAB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val="en-US" w:eastAsia="zh-CN"/>
              </w:rPr>
              <w:t xml:space="preserve">    读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785B8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《孙子》又名《孙子兵法》《孙武兵书》等，是中国古代的兵书，是世界上现存最古老的兵 书，历来受到兵家的重视。《孙子兵法》的作者为春秋末年的齐国人孙武（字长卿）。一般认为， 《孙子兵法》成书于专诸刺吴王僚之后至阖闾三年孙武见吴王之间，也即公元前 515 至前 512 年。全书为 13 篇，是孙武初次见面赠送给吴王的见面礼，所以《孙子兵法》也称《十三篇》。 仅存的 13 篇共 5 000 字，讲的全是如何克敌制胜的战略战术。全书构成了一个严密的体系，体现了孙武完整的军事思想。从战国时期起，《孙子兵法》就风靡流传，古今中外的军事家们都使用其中的军事理论来指导战争，而且，其中的基本理论和思想还被运用到现代经营决策和社会 管理方面。1974 年 6 月 7 日，《孙子兵法》和《孙膑兵法》竹简出土。</w:t>
            </w:r>
          </w:p>
        </w:tc>
      </w:tr>
      <w:tr w14:paraId="4813174C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6E4A34F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DB784A1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第二节  《孙子》</w:t>
            </w:r>
          </w:p>
          <w:p w14:paraId="1DF534CF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《谋攻》</w:t>
            </w:r>
          </w:p>
          <w:p w14:paraId="75E9CC17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注释</w:t>
            </w:r>
          </w:p>
          <w:p w14:paraId="1243B9A0">
            <w:pPr>
              <w:pStyle w:val="11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品读</w:t>
            </w:r>
          </w:p>
        </w:tc>
      </w:tr>
      <w:tr w14:paraId="6F8D7154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4CEF5C3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巩固复习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9E57B0E">
            <w:pPr>
              <w:pStyle w:val="11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《孙子》</w:t>
            </w:r>
          </w:p>
        </w:tc>
      </w:tr>
      <w:tr w14:paraId="5C19BC68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5A7A57B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布置作业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C00A2BE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《谋攻》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提出了哪些战争原则和在实际作战中可运用的原则？</w:t>
            </w:r>
          </w:p>
          <w:p w14:paraId="0C313F8F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谈谈如何运用“知彼知己，百战不殆”的论断来攻克学习上的困难。</w:t>
            </w:r>
          </w:p>
        </w:tc>
      </w:tr>
      <w:tr w14:paraId="7580C169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61C6AC2A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教学效果分析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2BBD115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275EF5BE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53C056F5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639F7E7F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</w:tc>
      </w:tr>
    </w:tbl>
    <w:p w14:paraId="2600BA8D">
      <w:pPr>
        <w:rPr>
          <w:rFonts w:hint="default" w:eastAsiaTheme="minorEastAsia"/>
          <w:lang w:val="en-US" w:eastAsia="zh-CN"/>
        </w:rPr>
      </w:pPr>
    </w:p>
    <w:p w14:paraId="15067830">
      <w:pPr>
        <w:rPr>
          <w:rFonts w:hint="default" w:eastAsiaTheme="minorEastAsia"/>
          <w:lang w:val="en-US" w:eastAsia="zh-CN"/>
        </w:rPr>
      </w:pPr>
    </w:p>
    <w:p w14:paraId="3BA77036">
      <w:pPr>
        <w:rPr>
          <w:rFonts w:hint="default" w:eastAsiaTheme="minorEastAsia"/>
          <w:lang w:val="en-US" w:eastAsia="zh-CN"/>
        </w:rPr>
      </w:pPr>
    </w:p>
    <w:p w14:paraId="19CB9E69">
      <w:pPr>
        <w:rPr>
          <w:rFonts w:hint="default" w:eastAsiaTheme="minorEastAsia"/>
          <w:lang w:val="en-US" w:eastAsia="zh-CN"/>
        </w:rPr>
      </w:pPr>
    </w:p>
    <w:p w14:paraId="6BAB6EAF">
      <w:pPr>
        <w:rPr>
          <w:rFonts w:hint="default" w:eastAsiaTheme="minorEastAsia"/>
          <w:lang w:val="en-US" w:eastAsia="zh-CN"/>
        </w:rPr>
      </w:pPr>
    </w:p>
    <w:p w14:paraId="4969CE33">
      <w:pPr>
        <w:rPr>
          <w:rFonts w:hint="default" w:eastAsiaTheme="minorEastAsia"/>
          <w:lang w:val="en-US" w:eastAsia="zh-CN"/>
        </w:rPr>
      </w:pPr>
    </w:p>
    <w:p w14:paraId="4AD78FA9">
      <w:pPr>
        <w:rPr>
          <w:rFonts w:hint="default" w:eastAsiaTheme="minorEastAsia"/>
          <w:lang w:val="en-US" w:eastAsia="zh-CN"/>
        </w:rPr>
      </w:pPr>
    </w:p>
    <w:p w14:paraId="7243B738">
      <w:pPr>
        <w:rPr>
          <w:rFonts w:hint="default" w:eastAsiaTheme="minorEastAsia"/>
          <w:lang w:val="en-US" w:eastAsia="zh-CN"/>
        </w:rPr>
      </w:pPr>
    </w:p>
    <w:p w14:paraId="74241B8A">
      <w:pPr>
        <w:rPr>
          <w:rFonts w:hint="default" w:eastAsiaTheme="minorEastAsia"/>
          <w:lang w:val="en-US" w:eastAsia="zh-CN"/>
        </w:rPr>
      </w:pPr>
    </w:p>
    <w:tbl>
      <w:tblPr>
        <w:tblStyle w:val="6"/>
        <w:tblW w:w="10772" w:type="dxa"/>
        <w:jc w:val="center"/>
        <w:tblBorders>
          <w:top w:val="single" w:color="538135" w:themeColor="accent6" w:themeShade="BF" w:sz="4" w:space="0"/>
          <w:left w:val="single" w:color="538135" w:themeColor="accent6" w:themeShade="BF" w:sz="4" w:space="0"/>
          <w:bottom w:val="single" w:color="538135" w:themeColor="accent6" w:themeShade="BF" w:sz="4" w:space="0"/>
          <w:right w:val="single" w:color="538135" w:themeColor="accent6" w:themeShade="BF" w:sz="4" w:space="0"/>
          <w:insideH w:val="single" w:color="538135" w:themeColor="accent6" w:themeShade="BF" w:sz="4" w:space="0"/>
          <w:insideV w:val="single" w:color="538135" w:themeColor="accent6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3332"/>
        <w:gridCol w:w="2054"/>
        <w:gridCol w:w="3569"/>
      </w:tblGrid>
      <w:tr w14:paraId="30DE5A86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5C740A2C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授课教师</w:t>
            </w:r>
          </w:p>
        </w:tc>
        <w:tc>
          <w:tcPr>
            <w:tcW w:w="2283" w:type="dxa"/>
            <w:tcBorders>
              <w:tl2br w:val="nil"/>
              <w:tr2bl w:val="nil"/>
            </w:tcBorders>
            <w:noWrap w:val="0"/>
            <w:vAlign w:val="center"/>
          </w:tcPr>
          <w:p w14:paraId="209F1A2E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07" w:type="dxa"/>
            <w:tcBorders>
              <w:tl2br w:val="nil"/>
              <w:tr2bl w:val="nil"/>
            </w:tcBorders>
            <w:noWrap w:val="0"/>
            <w:vAlign w:val="center"/>
          </w:tcPr>
          <w:p w14:paraId="71ADF4D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授课班级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noWrap w:val="0"/>
            <w:vAlign w:val="center"/>
          </w:tcPr>
          <w:p w14:paraId="64BD87AD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D5BD397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5F7E87E0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授课时间</w:t>
            </w:r>
          </w:p>
        </w:tc>
        <w:tc>
          <w:tcPr>
            <w:tcW w:w="36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39B1612">
            <w:pPr>
              <w:ind w:firstLine="315" w:firstLineChars="1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月   日 星期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noWrap w:val="0"/>
            <w:vAlign w:val="center"/>
          </w:tcPr>
          <w:p w14:paraId="613CEEE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   周</w:t>
            </w:r>
          </w:p>
        </w:tc>
      </w:tr>
      <w:tr w14:paraId="693ED019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2A6EC69F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课程名称</w:t>
            </w:r>
          </w:p>
        </w:tc>
        <w:tc>
          <w:tcPr>
            <w:tcW w:w="2283" w:type="dxa"/>
            <w:tcBorders>
              <w:tl2br w:val="nil"/>
              <w:tr2bl w:val="nil"/>
            </w:tcBorders>
            <w:noWrap w:val="0"/>
            <w:vAlign w:val="center"/>
          </w:tcPr>
          <w:p w14:paraId="5A8458C0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07" w:type="dxa"/>
            <w:tcBorders>
              <w:tl2br w:val="nil"/>
              <w:tr2bl w:val="nil"/>
            </w:tcBorders>
            <w:noWrap w:val="0"/>
            <w:vAlign w:val="center"/>
          </w:tcPr>
          <w:p w14:paraId="0258A6C3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授课时数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noWrap w:val="0"/>
            <w:vAlign w:val="center"/>
          </w:tcPr>
          <w:p w14:paraId="01AADA41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 w14:paraId="344EA516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133ED023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章    节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05C7A74">
            <w:pPr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第十一章  子部选文</w:t>
            </w:r>
          </w:p>
        </w:tc>
      </w:tr>
      <w:tr w14:paraId="06673800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74A39B6E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    题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70BB40D">
            <w:pPr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  <w:t>第三节   《墨子》</w:t>
            </w:r>
          </w:p>
        </w:tc>
      </w:tr>
      <w:tr w14:paraId="63FECD43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3C8771D3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教学目的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16E9BF9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了解《墨子》</w:t>
            </w:r>
          </w:p>
        </w:tc>
      </w:tr>
      <w:tr w14:paraId="6932FEF0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798906A3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教学重点与难点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CE1FFB1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《墨子》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选文</w:t>
            </w:r>
          </w:p>
        </w:tc>
      </w:tr>
      <w:tr w14:paraId="5CE54489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8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2F47C99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教学内容、教学方法和教学过程</w:t>
            </w:r>
          </w:p>
        </w:tc>
      </w:tr>
      <w:tr w14:paraId="60FC2423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125BC403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val="en-US" w:eastAsia="zh-CN"/>
              </w:rPr>
              <w:t xml:space="preserve">    读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6142F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在先秦诸子百家中，儒、墨两家号称“显学”，墨子在当时的声望与孔子差不多。由于墨子倡导尚贤、尚同、兼爱、非攻、节用、节葬等主张，基本反映了广大劳动人民阶层的呼声，因此，墨子又被誉为劳动人民的哲学家。《墨子》是记载墨翟言论和墨家学派思想资料的总集， 大部分是墨子的弟子或再传弟子对墨子言行记录的汇编，由墨子和各代门徒逐渐增补而成，其内容广博，包括了政治、军事、哲学、伦理、逻辑、科技等方面，是研究墨子及其后学的重要史料。在《墨子·鲁问》中，墨翟提出了十大主张，即“兼爱”“非攻”“尚贤”“尚同”“尊天”“事鬼”“非乐”“非命”“节用”“节葬”。他认为，要根据不同国家的不同情况，有针对性地选择十大主张中最适合的方案。如“国家昏乱”，就选用“尚贤”“尚同”；国家贫弱，就选用“节用”“节葬”；等等。</w:t>
            </w:r>
          </w:p>
        </w:tc>
      </w:tr>
      <w:tr w14:paraId="34396E0C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09B9DCF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80F446B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第三节  《墨子》</w:t>
            </w:r>
          </w:p>
          <w:p w14:paraId="60B28E60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《兼爱》</w:t>
            </w:r>
          </w:p>
          <w:p w14:paraId="28876EB2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注释</w:t>
            </w:r>
          </w:p>
          <w:p w14:paraId="1F632D23">
            <w:pPr>
              <w:pStyle w:val="11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品读</w:t>
            </w:r>
          </w:p>
        </w:tc>
      </w:tr>
      <w:tr w14:paraId="30FE4982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5A559C5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巩固复习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56D9F37">
            <w:pPr>
              <w:pStyle w:val="11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《墨子》</w:t>
            </w:r>
          </w:p>
        </w:tc>
      </w:tr>
      <w:tr w14:paraId="671EEC0A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6F3A8D3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布置作业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EA8171E">
            <w:pPr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如何理解“兼相爱则治，交相恶则乱”？</w:t>
            </w:r>
          </w:p>
        </w:tc>
      </w:tr>
      <w:tr w14:paraId="188C21CA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7791648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教学效果分析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1A38837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6D7B2EA8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19D2CDF6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426287F3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</w:tc>
      </w:tr>
    </w:tbl>
    <w:p w14:paraId="740919A1">
      <w:pPr>
        <w:rPr>
          <w:rFonts w:hint="default" w:eastAsiaTheme="minorEastAsia"/>
          <w:lang w:val="en-US" w:eastAsia="zh-CN"/>
        </w:rPr>
      </w:pPr>
    </w:p>
    <w:p w14:paraId="79784A9F">
      <w:pPr>
        <w:rPr>
          <w:rFonts w:hint="default" w:eastAsiaTheme="minorEastAsia"/>
          <w:lang w:val="en-US" w:eastAsia="zh-CN"/>
        </w:rPr>
      </w:pPr>
    </w:p>
    <w:p w14:paraId="695707A8">
      <w:pPr>
        <w:rPr>
          <w:rFonts w:hint="default" w:eastAsiaTheme="minorEastAsia"/>
          <w:lang w:val="en-US" w:eastAsia="zh-CN"/>
        </w:rPr>
      </w:pPr>
    </w:p>
    <w:p w14:paraId="30A68670">
      <w:pPr>
        <w:rPr>
          <w:rFonts w:hint="default" w:eastAsiaTheme="minorEastAsia"/>
          <w:lang w:val="en-US" w:eastAsia="zh-CN"/>
        </w:rPr>
      </w:pPr>
    </w:p>
    <w:p w14:paraId="0BE0F6A3">
      <w:pPr>
        <w:rPr>
          <w:rFonts w:hint="default" w:eastAsiaTheme="minorEastAsia"/>
          <w:lang w:val="en-US" w:eastAsia="zh-CN"/>
        </w:rPr>
      </w:pPr>
    </w:p>
    <w:p w14:paraId="4017BF44">
      <w:pPr>
        <w:rPr>
          <w:rFonts w:hint="default" w:eastAsiaTheme="minorEastAsia"/>
          <w:lang w:val="en-US" w:eastAsia="zh-CN"/>
        </w:rPr>
      </w:pPr>
    </w:p>
    <w:p w14:paraId="3FA73AA3">
      <w:pPr>
        <w:rPr>
          <w:rFonts w:hint="default" w:eastAsiaTheme="minorEastAsia"/>
          <w:lang w:val="en-US" w:eastAsia="zh-CN"/>
        </w:rPr>
      </w:pPr>
    </w:p>
    <w:p w14:paraId="0FFD1B15">
      <w:pPr>
        <w:rPr>
          <w:rFonts w:hint="default" w:eastAsiaTheme="minorEastAsia"/>
          <w:lang w:val="en-US" w:eastAsia="zh-CN"/>
        </w:rPr>
      </w:pPr>
    </w:p>
    <w:tbl>
      <w:tblPr>
        <w:tblStyle w:val="6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3332"/>
        <w:gridCol w:w="2054"/>
        <w:gridCol w:w="3569"/>
      </w:tblGrid>
      <w:tr w14:paraId="06319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noWrap w:val="0"/>
            <w:vAlign w:val="center"/>
          </w:tcPr>
          <w:p w14:paraId="6A26432C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授课教师</w:t>
            </w:r>
          </w:p>
        </w:tc>
        <w:tc>
          <w:tcPr>
            <w:tcW w:w="3332" w:type="dxa"/>
            <w:noWrap w:val="0"/>
            <w:vAlign w:val="center"/>
          </w:tcPr>
          <w:p w14:paraId="48EB3805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noWrap w:val="0"/>
            <w:vAlign w:val="center"/>
          </w:tcPr>
          <w:p w14:paraId="259AF6E5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授课班级</w:t>
            </w:r>
          </w:p>
        </w:tc>
        <w:tc>
          <w:tcPr>
            <w:tcW w:w="3569" w:type="dxa"/>
            <w:noWrap w:val="0"/>
            <w:vAlign w:val="center"/>
          </w:tcPr>
          <w:p w14:paraId="5A83ACAE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DBAC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noWrap w:val="0"/>
            <w:vAlign w:val="center"/>
          </w:tcPr>
          <w:p w14:paraId="24491039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授课时间</w:t>
            </w:r>
          </w:p>
        </w:tc>
        <w:tc>
          <w:tcPr>
            <w:tcW w:w="5386" w:type="dxa"/>
            <w:gridSpan w:val="2"/>
            <w:noWrap w:val="0"/>
            <w:vAlign w:val="center"/>
          </w:tcPr>
          <w:p w14:paraId="075A33C0">
            <w:pPr>
              <w:ind w:firstLine="315" w:firstLineChars="1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月   日 星期</w:t>
            </w:r>
          </w:p>
        </w:tc>
        <w:tc>
          <w:tcPr>
            <w:tcW w:w="3569" w:type="dxa"/>
            <w:noWrap w:val="0"/>
            <w:vAlign w:val="center"/>
          </w:tcPr>
          <w:p w14:paraId="07635A2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   周</w:t>
            </w:r>
          </w:p>
        </w:tc>
      </w:tr>
      <w:tr w14:paraId="5B17A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noWrap w:val="0"/>
            <w:vAlign w:val="center"/>
          </w:tcPr>
          <w:p w14:paraId="4AD90746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课程名称</w:t>
            </w:r>
          </w:p>
        </w:tc>
        <w:tc>
          <w:tcPr>
            <w:tcW w:w="3332" w:type="dxa"/>
            <w:noWrap w:val="0"/>
            <w:vAlign w:val="center"/>
          </w:tcPr>
          <w:p w14:paraId="30A08AB0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noWrap w:val="0"/>
            <w:vAlign w:val="center"/>
          </w:tcPr>
          <w:p w14:paraId="5643415A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授课时数</w:t>
            </w:r>
          </w:p>
        </w:tc>
        <w:tc>
          <w:tcPr>
            <w:tcW w:w="3569" w:type="dxa"/>
            <w:noWrap w:val="0"/>
            <w:vAlign w:val="center"/>
          </w:tcPr>
          <w:p w14:paraId="2DEF222B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 w14:paraId="46ED5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noWrap w:val="0"/>
            <w:vAlign w:val="center"/>
          </w:tcPr>
          <w:p w14:paraId="68D9DF54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章    节</w:t>
            </w:r>
          </w:p>
        </w:tc>
        <w:tc>
          <w:tcPr>
            <w:tcW w:w="8955" w:type="dxa"/>
            <w:gridSpan w:val="3"/>
            <w:noWrap w:val="0"/>
            <w:vAlign w:val="center"/>
          </w:tcPr>
          <w:p w14:paraId="7F8EAD67">
            <w:pPr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第十一章  子部选文</w:t>
            </w:r>
          </w:p>
        </w:tc>
      </w:tr>
      <w:tr w14:paraId="46FAE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noWrap w:val="0"/>
            <w:vAlign w:val="center"/>
          </w:tcPr>
          <w:p w14:paraId="017336EB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    题</w:t>
            </w:r>
          </w:p>
        </w:tc>
        <w:tc>
          <w:tcPr>
            <w:tcW w:w="8955" w:type="dxa"/>
            <w:gridSpan w:val="3"/>
            <w:noWrap w:val="0"/>
            <w:vAlign w:val="center"/>
          </w:tcPr>
          <w:p w14:paraId="4548ACF3">
            <w:pPr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  <w:t>第四节   《庄子》</w:t>
            </w:r>
          </w:p>
        </w:tc>
      </w:tr>
      <w:tr w14:paraId="4AAA1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noWrap w:val="0"/>
            <w:vAlign w:val="center"/>
          </w:tcPr>
          <w:p w14:paraId="472F4ED0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教学目的</w:t>
            </w:r>
          </w:p>
        </w:tc>
        <w:tc>
          <w:tcPr>
            <w:tcW w:w="8955" w:type="dxa"/>
            <w:gridSpan w:val="3"/>
            <w:noWrap w:val="0"/>
            <w:vAlign w:val="center"/>
          </w:tcPr>
          <w:p w14:paraId="63923069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熟悉《庄子》</w:t>
            </w:r>
          </w:p>
        </w:tc>
      </w:tr>
      <w:tr w14:paraId="39ECE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noWrap w:val="0"/>
            <w:vAlign w:val="center"/>
          </w:tcPr>
          <w:p w14:paraId="7F934329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教学重点与难点</w:t>
            </w:r>
          </w:p>
        </w:tc>
        <w:tc>
          <w:tcPr>
            <w:tcW w:w="8955" w:type="dxa"/>
            <w:gridSpan w:val="3"/>
            <w:noWrap w:val="0"/>
            <w:vAlign w:val="center"/>
          </w:tcPr>
          <w:p w14:paraId="46E8AD3F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《庄子》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选文</w:t>
            </w:r>
          </w:p>
        </w:tc>
      </w:tr>
      <w:tr w14:paraId="10257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772" w:type="dxa"/>
            <w:gridSpan w:val="4"/>
            <w:noWrap w:val="0"/>
            <w:vAlign w:val="center"/>
          </w:tcPr>
          <w:p w14:paraId="2559763E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教学内容、教学方法和教学过程</w:t>
            </w:r>
          </w:p>
        </w:tc>
      </w:tr>
      <w:tr w14:paraId="57238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noWrap w:val="0"/>
            <w:vAlign w:val="center"/>
          </w:tcPr>
          <w:p w14:paraId="151FA6BD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val="en-US" w:eastAsia="zh-CN"/>
              </w:rPr>
              <w:t xml:space="preserve">    读</w:t>
            </w:r>
          </w:p>
        </w:tc>
        <w:tc>
          <w:tcPr>
            <w:tcW w:w="8955" w:type="dxa"/>
            <w:gridSpan w:val="3"/>
            <w:noWrap w:val="0"/>
            <w:vAlign w:val="center"/>
          </w:tcPr>
          <w:p w14:paraId="4FF396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《庄子》一书是战国中期思想家庄周及其弟子、后学著作的总汇，道家经典著作之一。书分内、外、杂篇，原有 52 篇，乃由战国中晚期逐步流传、杂糅、附益，至西汉大致成形，然而当时流传版本，今已失传。目前所传 33 篇，已经郭象整理，篇目章节与汉代亦有不同。其中七篇，一般认为是庄子所著。内篇大体可代表战国时期庄子思想核心，而外、杂篇发展则纵横百余年，掺杂黄老、庄子后学形成复杂的体系。司马迁认为庄子思想“其要归本于老子”。然而就庄子书中寓言、义理及《天下篇》对老子思想所评述，可见老子与庄子思想构架有别，关怀亦不相同，所谓“道家”思想体系与《庄子》书，实经过长期交融激荡，经汉代学者整理相关材料，方才编定。《庄子》又名《南华经》。</w:t>
            </w:r>
          </w:p>
        </w:tc>
      </w:tr>
      <w:tr w14:paraId="25EEA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noWrap w:val="0"/>
            <w:vAlign w:val="center"/>
          </w:tcPr>
          <w:p w14:paraId="3E0A2A5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</w:t>
            </w:r>
          </w:p>
        </w:tc>
        <w:tc>
          <w:tcPr>
            <w:tcW w:w="8955" w:type="dxa"/>
            <w:gridSpan w:val="3"/>
            <w:noWrap w:val="0"/>
            <w:vAlign w:val="center"/>
          </w:tcPr>
          <w:p w14:paraId="546E71D4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第四节  《庄子》</w:t>
            </w:r>
          </w:p>
          <w:p w14:paraId="04968D6C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《秋水（节选）》</w:t>
            </w:r>
          </w:p>
          <w:p w14:paraId="18E2B3E5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注释</w:t>
            </w:r>
          </w:p>
          <w:p w14:paraId="3DD2157B">
            <w:pPr>
              <w:pStyle w:val="11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品读</w:t>
            </w:r>
          </w:p>
        </w:tc>
      </w:tr>
      <w:tr w14:paraId="7F001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noWrap w:val="0"/>
            <w:vAlign w:val="center"/>
          </w:tcPr>
          <w:p w14:paraId="7BF071E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巩固复习</w:t>
            </w:r>
          </w:p>
        </w:tc>
        <w:tc>
          <w:tcPr>
            <w:tcW w:w="8955" w:type="dxa"/>
            <w:gridSpan w:val="3"/>
            <w:noWrap w:val="0"/>
            <w:vAlign w:val="center"/>
          </w:tcPr>
          <w:p w14:paraId="706C12D0">
            <w:pPr>
              <w:pStyle w:val="11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《庄子》</w:t>
            </w:r>
          </w:p>
        </w:tc>
      </w:tr>
      <w:tr w14:paraId="274FE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noWrap w:val="0"/>
            <w:vAlign w:val="center"/>
          </w:tcPr>
          <w:p w14:paraId="6C236CF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布置作业</w:t>
            </w:r>
          </w:p>
        </w:tc>
        <w:tc>
          <w:tcPr>
            <w:tcW w:w="8955" w:type="dxa"/>
            <w:gridSpan w:val="3"/>
            <w:noWrap w:val="0"/>
            <w:vAlign w:val="center"/>
          </w:tcPr>
          <w:p w14:paraId="77C942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庄子善于把深奥抽象的哲理化为具体的形象。想一想，河伯和海若两个形象各自代表什么样的人。</w:t>
            </w:r>
          </w:p>
        </w:tc>
      </w:tr>
      <w:tr w14:paraId="3DF30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noWrap w:val="0"/>
            <w:vAlign w:val="center"/>
          </w:tcPr>
          <w:p w14:paraId="0FD2FAE4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教学效果分析</w:t>
            </w:r>
          </w:p>
        </w:tc>
        <w:tc>
          <w:tcPr>
            <w:tcW w:w="8955" w:type="dxa"/>
            <w:gridSpan w:val="3"/>
            <w:noWrap w:val="0"/>
            <w:vAlign w:val="center"/>
          </w:tcPr>
          <w:p w14:paraId="227168DD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12E6C653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6508CAD8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14111477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6ADFB1F9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</w:tc>
      </w:tr>
    </w:tbl>
    <w:p w14:paraId="5B8B17C7">
      <w:pPr>
        <w:rPr>
          <w:rFonts w:hint="default" w:eastAsiaTheme="minorEastAsia"/>
          <w:lang w:val="en-US" w:eastAsia="zh-CN"/>
        </w:rPr>
      </w:pPr>
    </w:p>
    <w:p w14:paraId="60DA0661">
      <w:pPr>
        <w:rPr>
          <w:rFonts w:hint="default" w:eastAsiaTheme="minorEastAsia"/>
          <w:lang w:val="en-US" w:eastAsia="zh-CN"/>
        </w:rPr>
      </w:pPr>
    </w:p>
    <w:p w14:paraId="7861687A">
      <w:pPr>
        <w:rPr>
          <w:rFonts w:hint="default" w:eastAsiaTheme="minorEastAsia"/>
          <w:lang w:val="en-US" w:eastAsia="zh-CN"/>
        </w:rPr>
      </w:pPr>
    </w:p>
    <w:p w14:paraId="6EDAE8A9">
      <w:pPr>
        <w:rPr>
          <w:rFonts w:hint="default" w:eastAsiaTheme="minorEastAsia"/>
          <w:lang w:val="en-US" w:eastAsia="zh-CN"/>
        </w:rPr>
      </w:pPr>
    </w:p>
    <w:p w14:paraId="199D2160">
      <w:pPr>
        <w:rPr>
          <w:rFonts w:hint="default" w:eastAsiaTheme="minorEastAsia"/>
          <w:lang w:val="en-US" w:eastAsia="zh-CN"/>
        </w:rPr>
      </w:pPr>
    </w:p>
    <w:p w14:paraId="711A507F">
      <w:pPr>
        <w:rPr>
          <w:rFonts w:hint="default" w:eastAsiaTheme="minorEastAsia"/>
          <w:lang w:val="en-US" w:eastAsia="zh-CN"/>
        </w:rPr>
      </w:pPr>
    </w:p>
    <w:p w14:paraId="6FC3F5FA">
      <w:pPr>
        <w:rPr>
          <w:rFonts w:hint="default" w:eastAsiaTheme="minorEastAsia"/>
          <w:lang w:val="en-US" w:eastAsia="zh-CN"/>
        </w:rPr>
      </w:pPr>
    </w:p>
    <w:p w14:paraId="67788AD4">
      <w:pPr>
        <w:rPr>
          <w:rFonts w:hint="default" w:eastAsiaTheme="minorEastAsia"/>
          <w:lang w:val="en-US" w:eastAsia="zh-CN"/>
        </w:rPr>
      </w:pPr>
    </w:p>
    <w:p w14:paraId="5F397A0D">
      <w:pPr>
        <w:rPr>
          <w:rFonts w:hint="default" w:eastAsiaTheme="minorEastAsia"/>
          <w:lang w:val="en-US" w:eastAsia="zh-CN"/>
        </w:rPr>
      </w:pPr>
    </w:p>
    <w:tbl>
      <w:tblPr>
        <w:tblStyle w:val="6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3332"/>
        <w:gridCol w:w="2054"/>
        <w:gridCol w:w="3569"/>
      </w:tblGrid>
      <w:tr w14:paraId="0B05D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noWrap w:val="0"/>
            <w:vAlign w:val="center"/>
          </w:tcPr>
          <w:p w14:paraId="21C73B2F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授课教师</w:t>
            </w:r>
          </w:p>
        </w:tc>
        <w:tc>
          <w:tcPr>
            <w:tcW w:w="2283" w:type="dxa"/>
            <w:noWrap w:val="0"/>
            <w:vAlign w:val="center"/>
          </w:tcPr>
          <w:p w14:paraId="4A64FD51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07" w:type="dxa"/>
            <w:noWrap w:val="0"/>
            <w:vAlign w:val="center"/>
          </w:tcPr>
          <w:p w14:paraId="05190B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授课班级</w:t>
            </w:r>
          </w:p>
        </w:tc>
        <w:tc>
          <w:tcPr>
            <w:tcW w:w="2445" w:type="dxa"/>
            <w:noWrap w:val="0"/>
            <w:vAlign w:val="center"/>
          </w:tcPr>
          <w:p w14:paraId="590C6157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CE4D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noWrap w:val="0"/>
            <w:vAlign w:val="center"/>
          </w:tcPr>
          <w:p w14:paraId="02D9302B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授课时间</w:t>
            </w:r>
          </w:p>
        </w:tc>
        <w:tc>
          <w:tcPr>
            <w:tcW w:w="3690" w:type="dxa"/>
            <w:gridSpan w:val="2"/>
            <w:noWrap w:val="0"/>
            <w:vAlign w:val="center"/>
          </w:tcPr>
          <w:p w14:paraId="06DC71EA">
            <w:pPr>
              <w:ind w:firstLine="315" w:firstLineChars="1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月   日 星期</w:t>
            </w:r>
          </w:p>
        </w:tc>
        <w:tc>
          <w:tcPr>
            <w:tcW w:w="2445" w:type="dxa"/>
            <w:noWrap w:val="0"/>
            <w:vAlign w:val="center"/>
          </w:tcPr>
          <w:p w14:paraId="2B382AF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   周</w:t>
            </w:r>
          </w:p>
        </w:tc>
      </w:tr>
      <w:tr w14:paraId="125F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noWrap w:val="0"/>
            <w:vAlign w:val="center"/>
          </w:tcPr>
          <w:p w14:paraId="2FF4993F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课程名称</w:t>
            </w:r>
          </w:p>
        </w:tc>
        <w:tc>
          <w:tcPr>
            <w:tcW w:w="2283" w:type="dxa"/>
            <w:noWrap w:val="0"/>
            <w:vAlign w:val="center"/>
          </w:tcPr>
          <w:p w14:paraId="227F8070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07" w:type="dxa"/>
            <w:noWrap w:val="0"/>
            <w:vAlign w:val="center"/>
          </w:tcPr>
          <w:p w14:paraId="5536308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授课时数</w:t>
            </w:r>
          </w:p>
        </w:tc>
        <w:tc>
          <w:tcPr>
            <w:tcW w:w="2445" w:type="dxa"/>
            <w:noWrap w:val="0"/>
            <w:vAlign w:val="center"/>
          </w:tcPr>
          <w:p w14:paraId="7B0EF206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 w14:paraId="35221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noWrap w:val="0"/>
            <w:vAlign w:val="center"/>
          </w:tcPr>
          <w:p w14:paraId="5086EA0B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章    节</w:t>
            </w:r>
          </w:p>
        </w:tc>
        <w:tc>
          <w:tcPr>
            <w:tcW w:w="6135" w:type="dxa"/>
            <w:gridSpan w:val="3"/>
            <w:noWrap w:val="0"/>
            <w:vAlign w:val="center"/>
          </w:tcPr>
          <w:p w14:paraId="21CDFBBD">
            <w:pPr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第十一章  子部选文</w:t>
            </w:r>
          </w:p>
        </w:tc>
      </w:tr>
      <w:tr w14:paraId="63400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noWrap w:val="0"/>
            <w:vAlign w:val="center"/>
          </w:tcPr>
          <w:p w14:paraId="69BD09C7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    题</w:t>
            </w:r>
          </w:p>
        </w:tc>
        <w:tc>
          <w:tcPr>
            <w:tcW w:w="6135" w:type="dxa"/>
            <w:gridSpan w:val="3"/>
            <w:noWrap w:val="0"/>
            <w:vAlign w:val="center"/>
          </w:tcPr>
          <w:p w14:paraId="1F5334E0">
            <w:pPr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  <w:t>第五节   《荀子》</w:t>
            </w:r>
          </w:p>
        </w:tc>
      </w:tr>
      <w:tr w14:paraId="56111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noWrap w:val="0"/>
            <w:vAlign w:val="center"/>
          </w:tcPr>
          <w:p w14:paraId="69F8D5E8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教学目的</w:t>
            </w:r>
          </w:p>
        </w:tc>
        <w:tc>
          <w:tcPr>
            <w:tcW w:w="6135" w:type="dxa"/>
            <w:gridSpan w:val="3"/>
            <w:noWrap w:val="0"/>
            <w:vAlign w:val="center"/>
          </w:tcPr>
          <w:p w14:paraId="2105AEDF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了解《荀子》</w:t>
            </w:r>
          </w:p>
        </w:tc>
      </w:tr>
      <w:tr w14:paraId="14BC3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noWrap w:val="0"/>
            <w:vAlign w:val="center"/>
          </w:tcPr>
          <w:p w14:paraId="53779C99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教学重点与难点</w:t>
            </w:r>
          </w:p>
        </w:tc>
        <w:tc>
          <w:tcPr>
            <w:tcW w:w="6135" w:type="dxa"/>
            <w:gridSpan w:val="3"/>
            <w:noWrap w:val="0"/>
            <w:vAlign w:val="center"/>
          </w:tcPr>
          <w:p w14:paraId="084257DE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《荀子》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选文</w:t>
            </w:r>
          </w:p>
        </w:tc>
      </w:tr>
      <w:tr w14:paraId="276AC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80" w:type="dxa"/>
            <w:gridSpan w:val="4"/>
            <w:noWrap w:val="0"/>
            <w:vAlign w:val="center"/>
          </w:tcPr>
          <w:p w14:paraId="1DB5D7F4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教学内容、教学方法和教学过程</w:t>
            </w:r>
          </w:p>
        </w:tc>
      </w:tr>
      <w:tr w14:paraId="7C5E2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noWrap w:val="0"/>
            <w:vAlign w:val="center"/>
          </w:tcPr>
          <w:p w14:paraId="5CE51A04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val="en-US" w:eastAsia="zh-CN"/>
              </w:rPr>
              <w:t xml:space="preserve">    读</w:t>
            </w:r>
          </w:p>
        </w:tc>
        <w:tc>
          <w:tcPr>
            <w:tcW w:w="6135" w:type="dxa"/>
            <w:gridSpan w:val="3"/>
            <w:noWrap w:val="0"/>
            <w:vAlign w:val="center"/>
          </w:tcPr>
          <w:p w14:paraId="20D60B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《荀子》是战国后期儒家学派最重要的著作。《荀子》一书今存 32 篇，除少数篇章外，大部分是荀子所写。他尊王道，也称霸力；崇礼义，又讲法治；在“法先王”的同时，又主张“法后王”；主张“性恶”论，强调后天学习；提出了人定胜天，反对宿命论，万物都遵循着自然规律运行变化等朴素唯物主义观点。他的文章擅长说理，组织严密，分析透辟，善于取譬，常用排比句增强议论的气势，语言富赡警练，有很强的说服力和感染力。</w:t>
            </w:r>
          </w:p>
        </w:tc>
      </w:tr>
      <w:tr w14:paraId="29488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noWrap w:val="0"/>
            <w:vAlign w:val="center"/>
          </w:tcPr>
          <w:p w14:paraId="398A750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</w:t>
            </w:r>
          </w:p>
        </w:tc>
        <w:tc>
          <w:tcPr>
            <w:tcW w:w="6135" w:type="dxa"/>
            <w:gridSpan w:val="3"/>
            <w:noWrap w:val="0"/>
            <w:vAlign w:val="center"/>
          </w:tcPr>
          <w:p w14:paraId="01BC6082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第五节   《荀子》</w:t>
            </w:r>
          </w:p>
          <w:p w14:paraId="6729BACE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《修身》</w:t>
            </w:r>
          </w:p>
          <w:p w14:paraId="0988E951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注释</w:t>
            </w:r>
          </w:p>
          <w:p w14:paraId="6FA11724">
            <w:pPr>
              <w:pStyle w:val="11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品读</w:t>
            </w:r>
          </w:p>
        </w:tc>
      </w:tr>
      <w:tr w14:paraId="5361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noWrap w:val="0"/>
            <w:vAlign w:val="center"/>
          </w:tcPr>
          <w:p w14:paraId="3C7EAE6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巩固复习</w:t>
            </w:r>
          </w:p>
        </w:tc>
        <w:tc>
          <w:tcPr>
            <w:tcW w:w="6135" w:type="dxa"/>
            <w:gridSpan w:val="3"/>
            <w:noWrap w:val="0"/>
            <w:vAlign w:val="center"/>
          </w:tcPr>
          <w:p w14:paraId="57C03500">
            <w:pPr>
              <w:pStyle w:val="11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《荀子》</w:t>
            </w:r>
          </w:p>
        </w:tc>
      </w:tr>
      <w:tr w14:paraId="79F02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noWrap w:val="0"/>
            <w:vAlign w:val="center"/>
          </w:tcPr>
          <w:p w14:paraId="29FF64E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布置作业</w:t>
            </w:r>
          </w:p>
        </w:tc>
        <w:tc>
          <w:tcPr>
            <w:tcW w:w="6135" w:type="dxa"/>
            <w:gridSpan w:val="3"/>
            <w:noWrap w:val="0"/>
            <w:vAlign w:val="center"/>
          </w:tcPr>
          <w:p w14:paraId="0D4D21AD">
            <w:pPr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试比较孟子与荀子“修身”言论的异同。</w:t>
            </w:r>
          </w:p>
        </w:tc>
      </w:tr>
      <w:tr w14:paraId="4E49A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noWrap w:val="0"/>
            <w:vAlign w:val="center"/>
          </w:tcPr>
          <w:p w14:paraId="45DEE7D9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教学效果分析</w:t>
            </w:r>
          </w:p>
        </w:tc>
        <w:tc>
          <w:tcPr>
            <w:tcW w:w="6135" w:type="dxa"/>
            <w:gridSpan w:val="3"/>
            <w:noWrap w:val="0"/>
            <w:vAlign w:val="center"/>
          </w:tcPr>
          <w:p w14:paraId="29584158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2E4BE693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303B9CD8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09E1C99B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1F2D8EDC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</w:tc>
      </w:tr>
    </w:tbl>
    <w:p w14:paraId="12BECFE5">
      <w:pPr>
        <w:rPr>
          <w:rFonts w:hint="default" w:eastAsiaTheme="minorEastAsia"/>
          <w:lang w:val="en-US" w:eastAsia="zh-CN"/>
        </w:rPr>
      </w:pPr>
    </w:p>
    <w:p w14:paraId="64EAD876">
      <w:pPr>
        <w:rPr>
          <w:rFonts w:hint="default" w:eastAsiaTheme="minorEastAsia"/>
          <w:lang w:val="en-US" w:eastAsia="zh-CN"/>
        </w:rPr>
      </w:pPr>
    </w:p>
    <w:p w14:paraId="52C57542">
      <w:pPr>
        <w:rPr>
          <w:rFonts w:hint="default" w:eastAsiaTheme="minorEastAsia"/>
          <w:lang w:val="en-US" w:eastAsia="zh-CN"/>
        </w:rPr>
      </w:pPr>
    </w:p>
    <w:p w14:paraId="25CAD2A3">
      <w:pPr>
        <w:rPr>
          <w:rFonts w:hint="default" w:eastAsiaTheme="minorEastAsia"/>
          <w:lang w:val="en-US" w:eastAsia="zh-CN"/>
        </w:rPr>
      </w:pPr>
    </w:p>
    <w:p w14:paraId="1FC00569">
      <w:pPr>
        <w:rPr>
          <w:rFonts w:hint="default" w:eastAsiaTheme="minorEastAsia"/>
          <w:lang w:val="en-US" w:eastAsia="zh-CN"/>
        </w:rPr>
      </w:pPr>
    </w:p>
    <w:p w14:paraId="7B03BC3A">
      <w:pPr>
        <w:rPr>
          <w:rFonts w:hint="default" w:eastAsiaTheme="minorEastAsia"/>
          <w:lang w:val="en-US" w:eastAsia="zh-CN"/>
        </w:rPr>
      </w:pPr>
    </w:p>
    <w:p w14:paraId="79BE7207">
      <w:pPr>
        <w:rPr>
          <w:rFonts w:hint="default" w:eastAsiaTheme="minorEastAsia"/>
          <w:lang w:val="en-US" w:eastAsia="zh-CN"/>
        </w:rPr>
      </w:pPr>
    </w:p>
    <w:p w14:paraId="27F807FD">
      <w:pPr>
        <w:rPr>
          <w:rFonts w:hint="default" w:eastAsiaTheme="minorEastAsia"/>
          <w:lang w:val="en-US" w:eastAsia="zh-CN"/>
        </w:rPr>
      </w:pPr>
    </w:p>
    <w:p w14:paraId="0EBB6E1F">
      <w:pPr>
        <w:rPr>
          <w:rFonts w:hint="default" w:eastAsiaTheme="minorEastAsia"/>
          <w:lang w:val="en-US" w:eastAsia="zh-CN"/>
        </w:rPr>
      </w:pPr>
    </w:p>
    <w:p w14:paraId="5298D313">
      <w:pPr>
        <w:rPr>
          <w:rFonts w:hint="default" w:eastAsiaTheme="minorEastAsia"/>
          <w:lang w:val="en-US" w:eastAsia="zh-CN"/>
        </w:rPr>
      </w:pPr>
    </w:p>
    <w:p w14:paraId="1572685B">
      <w:pPr>
        <w:rPr>
          <w:rFonts w:hint="default" w:eastAsiaTheme="minorEastAsia"/>
          <w:lang w:val="en-US" w:eastAsia="zh-CN"/>
        </w:rPr>
      </w:pPr>
    </w:p>
    <w:p w14:paraId="145797B1">
      <w:pPr>
        <w:rPr>
          <w:rFonts w:hint="default" w:eastAsiaTheme="minorEastAsia"/>
          <w:lang w:val="en-US" w:eastAsia="zh-CN"/>
        </w:rPr>
      </w:pPr>
    </w:p>
    <w:p w14:paraId="3E7A0EFC">
      <w:pPr>
        <w:rPr>
          <w:rFonts w:hint="default" w:eastAsiaTheme="minorEastAsia"/>
          <w:lang w:val="en-US" w:eastAsia="zh-CN"/>
        </w:rPr>
      </w:pPr>
    </w:p>
    <w:tbl>
      <w:tblPr>
        <w:tblStyle w:val="6"/>
        <w:tblW w:w="10772" w:type="dxa"/>
        <w:jc w:val="center"/>
        <w:tblBorders>
          <w:top w:val="single" w:color="538135" w:themeColor="accent6" w:themeShade="BF" w:sz="4" w:space="0"/>
          <w:left w:val="single" w:color="538135" w:themeColor="accent6" w:themeShade="BF" w:sz="4" w:space="0"/>
          <w:bottom w:val="single" w:color="538135" w:themeColor="accent6" w:themeShade="BF" w:sz="4" w:space="0"/>
          <w:right w:val="single" w:color="538135" w:themeColor="accent6" w:themeShade="BF" w:sz="4" w:space="0"/>
          <w:insideH w:val="single" w:color="538135" w:themeColor="accent6" w:themeShade="BF" w:sz="4" w:space="0"/>
          <w:insideV w:val="single" w:color="538135" w:themeColor="accent6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3332"/>
        <w:gridCol w:w="2054"/>
        <w:gridCol w:w="3569"/>
      </w:tblGrid>
      <w:tr w14:paraId="6287FACA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309A01C0">
            <w:pPr>
              <w:jc w:val="center"/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  <w:t>授课教师</w:t>
            </w:r>
          </w:p>
        </w:tc>
        <w:tc>
          <w:tcPr>
            <w:tcW w:w="2283" w:type="dxa"/>
            <w:tcBorders>
              <w:tl2br w:val="nil"/>
              <w:tr2bl w:val="nil"/>
            </w:tcBorders>
            <w:noWrap w:val="0"/>
            <w:vAlign w:val="center"/>
          </w:tcPr>
          <w:p w14:paraId="2B4786E5">
            <w:pPr>
              <w:jc w:val="left"/>
              <w:rPr>
                <w:rFonts w:hint="eastAsia"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407" w:type="dxa"/>
            <w:tcBorders>
              <w:tl2br w:val="nil"/>
              <w:tr2bl w:val="nil"/>
            </w:tcBorders>
            <w:noWrap w:val="0"/>
            <w:vAlign w:val="center"/>
          </w:tcPr>
          <w:p w14:paraId="120C3F41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  <w:t>授课班级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noWrap w:val="0"/>
            <w:vAlign w:val="center"/>
          </w:tcPr>
          <w:p w14:paraId="20E4DEC3">
            <w:pPr>
              <w:jc w:val="left"/>
              <w:rPr>
                <w:rFonts w:hint="eastAsia" w:ascii="宋体" w:hAnsi="宋体" w:eastAsia="宋体" w:cs="Times New Roman"/>
                <w:sz w:val="21"/>
                <w:szCs w:val="21"/>
              </w:rPr>
            </w:pPr>
          </w:p>
        </w:tc>
      </w:tr>
      <w:tr w14:paraId="5B4EF89B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4FBEC3CE">
            <w:pPr>
              <w:jc w:val="center"/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  <w:t>授课时间</w:t>
            </w:r>
          </w:p>
        </w:tc>
        <w:tc>
          <w:tcPr>
            <w:tcW w:w="36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41CA4F5">
            <w:pPr>
              <w:ind w:firstLine="315" w:firstLineChars="150"/>
              <w:jc w:val="left"/>
              <w:rPr>
                <w:rFonts w:hint="eastAsia"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年   月   日 星期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noWrap w:val="0"/>
            <w:vAlign w:val="center"/>
          </w:tcPr>
          <w:p w14:paraId="2ECC1EAA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第   周</w:t>
            </w:r>
          </w:p>
        </w:tc>
      </w:tr>
      <w:tr w14:paraId="137922BD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705E2C44">
            <w:pPr>
              <w:jc w:val="center"/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  <w:t>课程名称</w:t>
            </w:r>
          </w:p>
        </w:tc>
        <w:tc>
          <w:tcPr>
            <w:tcW w:w="2283" w:type="dxa"/>
            <w:tcBorders>
              <w:tl2br w:val="nil"/>
              <w:tr2bl w:val="nil"/>
            </w:tcBorders>
            <w:noWrap w:val="0"/>
            <w:vAlign w:val="center"/>
          </w:tcPr>
          <w:p w14:paraId="740055AE">
            <w:pPr>
              <w:jc w:val="left"/>
              <w:rPr>
                <w:rFonts w:hint="eastAsia"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407" w:type="dxa"/>
            <w:tcBorders>
              <w:tl2br w:val="nil"/>
              <w:tr2bl w:val="nil"/>
            </w:tcBorders>
            <w:noWrap w:val="0"/>
            <w:vAlign w:val="center"/>
          </w:tcPr>
          <w:p w14:paraId="2D5D05CA">
            <w:pPr>
              <w:jc w:val="center"/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  <w:t>授课时数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noWrap w:val="0"/>
            <w:vAlign w:val="center"/>
          </w:tcPr>
          <w:p w14:paraId="5CA405F2">
            <w:pPr>
              <w:jc w:val="left"/>
              <w:rPr>
                <w:rFonts w:hint="eastAsia"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 xml:space="preserve"> </w:t>
            </w:r>
          </w:p>
        </w:tc>
      </w:tr>
      <w:tr w14:paraId="3CF49791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011E5C8E">
            <w:pPr>
              <w:jc w:val="center"/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  <w:t>章    节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5815671">
            <w:pPr>
              <w:jc w:val="left"/>
              <w:rPr>
                <w:rFonts w:hint="eastAsia" w:ascii="Times New Roman" w:hAnsi="Times New Roman" w:eastAsia="宋体" w:cs="Times New Roman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548235" w:themeColor="accent6" w:themeShade="BF"/>
                <w:sz w:val="21"/>
                <w:szCs w:val="21"/>
              </w:rPr>
              <w:t>第十一章  子部选文</w:t>
            </w:r>
          </w:p>
        </w:tc>
      </w:tr>
      <w:tr w14:paraId="4BDE8560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0452B112">
            <w:pPr>
              <w:jc w:val="center"/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  <w:t>课    题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B78F7E3">
            <w:pPr>
              <w:jc w:val="left"/>
              <w:rPr>
                <w:rFonts w:hint="eastAsia" w:ascii="宋体" w:hAnsi="宋体" w:eastAsia="宋体" w:cs="Times New Roman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548235" w:themeColor="accent6" w:themeShade="BF"/>
                <w:sz w:val="21"/>
                <w:szCs w:val="21"/>
              </w:rPr>
              <w:t>第</w:t>
            </w:r>
            <w:r>
              <w:rPr>
                <w:rFonts w:hint="eastAsia" w:ascii="宋体" w:hAnsi="宋体" w:eastAsia="宋体" w:cs="Times New Roman"/>
                <w:color w:val="548235" w:themeColor="accent6" w:themeShade="BF"/>
                <w:sz w:val="21"/>
                <w:szCs w:val="21"/>
                <w:lang w:val="en-US" w:eastAsia="zh-CN"/>
              </w:rPr>
              <w:t>六</w:t>
            </w:r>
            <w:r>
              <w:rPr>
                <w:rFonts w:hint="eastAsia" w:ascii="宋体" w:hAnsi="宋体" w:eastAsia="宋体" w:cs="Times New Roman"/>
                <w:color w:val="548235" w:themeColor="accent6" w:themeShade="BF"/>
                <w:sz w:val="21"/>
                <w:szCs w:val="21"/>
              </w:rPr>
              <w:t>节   《韩非子》</w:t>
            </w:r>
          </w:p>
        </w:tc>
      </w:tr>
      <w:tr w14:paraId="0696E98E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380DB6BA">
            <w:pPr>
              <w:jc w:val="center"/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  <w:t>教学目的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691183E">
            <w:pPr>
              <w:pStyle w:val="5"/>
              <w:spacing w:before="0" w:beforeAutospacing="0" w:after="0" w:afterAutospacing="0"/>
              <w:jc w:val="left"/>
              <w:rPr>
                <w:rFonts w:hint="eastAsia"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</w:rPr>
              <w:t>了解《韩非子》</w:t>
            </w:r>
          </w:p>
        </w:tc>
      </w:tr>
      <w:tr w14:paraId="0C69B4CC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3352E6F8">
            <w:pPr>
              <w:jc w:val="center"/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  <w:t>教学重点与难点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A6B969C">
            <w:pPr>
              <w:jc w:val="left"/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《韩非子》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选文</w:t>
            </w:r>
          </w:p>
        </w:tc>
      </w:tr>
      <w:tr w14:paraId="31819C0A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8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8CBD33B">
            <w:pPr>
              <w:jc w:val="center"/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  <w:t>教学内容、教学方法和教学过程</w:t>
            </w:r>
          </w:p>
        </w:tc>
      </w:tr>
      <w:tr w14:paraId="1717FB9D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314E4E0D">
            <w:pPr>
              <w:jc w:val="center"/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val="en-US" w:eastAsia="zh-CN"/>
              </w:rPr>
              <w:t xml:space="preserve">    读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D1393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《韩非子》是法家学派的代表著作，共 20 卷。全书由 55 篇独立的论文集辑而成，大多出 自韩非之手，除个别文章外，篇名均表示该文主旨。其学说的核心是以君主专制为基础的法、 术、势相结合的思想，秉持进化论的历史观，主张极端的功利主义，认为人与人之间只有利害而没有仁爱，强调以法治国，以利用人，对秦汉以后中国封建社会制度的建立产生重大影响。该书在先秦诸子中具有独特的风格，思想犀利，文字峭刻，逻辑严密，善用寓言。其寓言经整理之后又辑为各种寓言集，如《内外储说》《说林》《喻老》《十过》等。</w:t>
            </w:r>
          </w:p>
        </w:tc>
      </w:tr>
      <w:tr w14:paraId="53500F86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4FDDE1BB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  <w:t>教学内容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91215EB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color w:val="548235" w:themeColor="accent6" w:themeShade="BF"/>
                <w:sz w:val="21"/>
                <w:szCs w:val="21"/>
              </w:rPr>
              <w:t>第</w:t>
            </w:r>
            <w:r>
              <w:rPr>
                <w:rFonts w:hint="eastAsia" w:ascii="宋体" w:hAnsi="宋体" w:eastAsia="宋体" w:cs="Times New Roman"/>
                <w:b/>
                <w:color w:val="548235" w:themeColor="accent6" w:themeShade="BF"/>
                <w:sz w:val="21"/>
                <w:szCs w:val="21"/>
                <w:lang w:val="en-US" w:eastAsia="zh-CN"/>
              </w:rPr>
              <w:t>六</w:t>
            </w:r>
            <w:r>
              <w:rPr>
                <w:rFonts w:hint="eastAsia" w:ascii="宋体" w:hAnsi="宋体" w:eastAsia="宋体" w:cs="Times New Roman"/>
                <w:b/>
                <w:color w:val="548235" w:themeColor="accent6" w:themeShade="BF"/>
                <w:sz w:val="21"/>
                <w:szCs w:val="21"/>
              </w:rPr>
              <w:t>节   《韩非子》</w:t>
            </w:r>
          </w:p>
          <w:p w14:paraId="0B19720A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  <w:t>《有度》</w:t>
            </w:r>
          </w:p>
          <w:p w14:paraId="4A96F0C7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  <w:t>注释</w:t>
            </w:r>
          </w:p>
          <w:p w14:paraId="082B1AA8">
            <w:pPr>
              <w:pStyle w:val="11"/>
              <w:spacing w:before="0" w:beforeAutospacing="0" w:after="0" w:afterAutospacing="0"/>
              <w:jc w:val="left"/>
              <w:rPr>
                <w:rFonts w:hint="eastAsia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  <w:t>品读</w:t>
            </w:r>
          </w:p>
        </w:tc>
      </w:tr>
      <w:tr w14:paraId="2C3C06E7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61CD35E9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  <w:t>巩固复习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E73B3A8">
            <w:pPr>
              <w:pStyle w:val="11"/>
              <w:spacing w:before="0" w:beforeAutospacing="0" w:after="0" w:afterAutospacing="0"/>
              <w:jc w:val="left"/>
              <w:rPr>
                <w:rFonts w:hint="eastAsia" w:eastAsia="宋体"/>
                <w:b/>
                <w:color w:val="000080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</w:rPr>
              <w:t>《韩非子》</w:t>
            </w:r>
          </w:p>
        </w:tc>
      </w:tr>
      <w:tr w14:paraId="26DB48BE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237714BD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  <w:t>布置作业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AA0E20B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理解课文是怎样论述“去私行、行公法”的道理的。</w:t>
            </w:r>
          </w:p>
          <w:p w14:paraId="07D6A4DB">
            <w:pPr>
              <w:spacing w:line="360" w:lineRule="auto"/>
              <w:jc w:val="left"/>
              <w:rPr>
                <w:rFonts w:hint="eastAsia" w:ascii="Times New Roman" w:hAnsi="Times New Roman" w:eastAsia="宋体" w:cs="Times New Roman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联系生活实际谈谈你对“用法选人、用法定功”的认识。</w:t>
            </w:r>
          </w:p>
        </w:tc>
      </w:tr>
      <w:tr w14:paraId="7CB919BA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489419B6">
            <w:pPr>
              <w:jc w:val="center"/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  <w:t>教学效果分析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A8A45BF">
            <w:pPr>
              <w:pStyle w:val="5"/>
              <w:spacing w:before="0" w:beforeAutospacing="0" w:after="0" w:afterAutospacing="0"/>
              <w:jc w:val="left"/>
              <w:rPr>
                <w:rFonts w:hint="eastAsia" w:eastAsia="宋体"/>
                <w:b/>
                <w:color w:val="000080"/>
                <w:sz w:val="21"/>
                <w:szCs w:val="21"/>
              </w:rPr>
            </w:pPr>
          </w:p>
          <w:p w14:paraId="7C39783D">
            <w:pPr>
              <w:pStyle w:val="5"/>
              <w:spacing w:before="0" w:beforeAutospacing="0" w:after="0" w:afterAutospacing="0"/>
              <w:jc w:val="left"/>
              <w:rPr>
                <w:rFonts w:hint="eastAsia" w:eastAsia="宋体"/>
                <w:b/>
                <w:color w:val="000080"/>
                <w:sz w:val="21"/>
                <w:szCs w:val="21"/>
              </w:rPr>
            </w:pPr>
          </w:p>
          <w:p w14:paraId="44194577">
            <w:pPr>
              <w:pStyle w:val="5"/>
              <w:spacing w:before="0" w:beforeAutospacing="0" w:after="0" w:afterAutospacing="0"/>
              <w:jc w:val="left"/>
              <w:rPr>
                <w:rFonts w:hint="eastAsia" w:eastAsia="宋体"/>
                <w:b/>
                <w:color w:val="000080"/>
                <w:sz w:val="21"/>
                <w:szCs w:val="21"/>
              </w:rPr>
            </w:pPr>
          </w:p>
          <w:p w14:paraId="6B8052F6">
            <w:pPr>
              <w:pStyle w:val="5"/>
              <w:spacing w:before="0" w:beforeAutospacing="0" w:after="0" w:afterAutospacing="0"/>
              <w:jc w:val="left"/>
              <w:rPr>
                <w:rFonts w:hint="eastAsia" w:eastAsia="宋体"/>
                <w:b/>
                <w:color w:val="000080"/>
                <w:sz w:val="21"/>
                <w:szCs w:val="21"/>
              </w:rPr>
            </w:pPr>
            <w:bookmarkStart w:id="0" w:name="_GoBack"/>
            <w:bookmarkEnd w:id="0"/>
          </w:p>
        </w:tc>
      </w:tr>
    </w:tbl>
    <w:p w14:paraId="396DC6BD">
      <w:pPr>
        <w:rPr>
          <w:rFonts w:hint="default" w:eastAsiaTheme="minorEastAsia"/>
          <w:lang w:val="en-US" w:eastAsia="zh-CN"/>
        </w:rPr>
      </w:pPr>
    </w:p>
    <w:sectPr>
      <w:pgSz w:w="11906" w:h="16838"/>
      <w:pgMar w:top="0" w:right="57" w:bottom="0" w:left="57" w:header="567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CE1CB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9C6EB5">
    <w:pPr>
      <w:pStyle w:val="4"/>
      <w:pBdr>
        <w:bottom w:val="none" w:color="auto" w:sz="0" w:space="1"/>
      </w:pBdr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-22225</wp:posOffset>
          </wp:positionH>
          <wp:positionV relativeFrom="page">
            <wp:posOffset>-28575</wp:posOffset>
          </wp:positionV>
          <wp:extent cx="7581900" cy="10729595"/>
          <wp:effectExtent l="0" t="0" r="0" b="14605"/>
          <wp:wrapNone/>
          <wp:docPr id="3" name="图片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900" cy="107295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142240</wp:posOffset>
              </wp:positionH>
              <wp:positionV relativeFrom="paragraph">
                <wp:posOffset>-139700</wp:posOffset>
              </wp:positionV>
              <wp:extent cx="7200265" cy="10278745"/>
              <wp:effectExtent l="6350" t="6350" r="13335" b="20955"/>
              <wp:wrapNone/>
              <wp:docPr id="4" name="圆角矩形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265" cy="10278745"/>
                      </a:xfrm>
                      <a:prstGeom prst="roundRect">
                        <a:avLst>
                          <a:gd name="adj" fmla="val 1336"/>
                        </a:avLst>
                      </a:prstGeom>
                      <a:solidFill>
                        <a:schemeClr val="bg1">
                          <a:alpha val="85000"/>
                        </a:schemeClr>
                      </a:solidFill>
                      <a:ln>
                        <a:gradFill>
                          <a:gsLst>
                            <a:gs pos="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74000">
                              <a:schemeClr val="accent6">
                                <a:lumMod val="75000"/>
                              </a:schemeClr>
                            </a:gs>
                            <a:gs pos="83000">
                              <a:schemeClr val="accent6">
                                <a:lumMod val="75000"/>
                              </a:schemeClr>
                            </a:gs>
                            <a:gs pos="100000">
                              <a:schemeClr val="accent6">
                                <a:lumMod val="75000"/>
                              </a:schemeClr>
                            </a:gs>
                          </a:gsLst>
                          <a:lin ang="5400000" scaled="1"/>
                        </a:gradFill>
                      </a:ln>
                    </wps:spPr>
                    <wps:style>
                      <a:lnRef idx="2">
                        <a:schemeClr val="accent1">
                          <a:lumMod val="7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rgbClr val="FFFFFF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_x0000_s1026" o:spid="_x0000_s1026" o:spt="2" style="position:absolute;left:0pt;margin-left:11.2pt;margin-top:-11pt;height:809.35pt;width:566.95pt;z-index:251661312;v-text-anchor:middle;mso-width-relative:page;mso-height-relative:page;" fillcolor="#FFFFFF [3212]" filled="t" stroked="t" coordsize="21600,21600" arcsize="0.0133796296296296" o:gfxdata="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">
              <v:fill on="t" opacity="55705f" focussize="0,0"/>
              <v:stroke weight="1pt" color="#000000" miterlimit="8" joinstyle="miter"/>
              <v:imagedata o:title=""/>
              <o:lock v:ext="edit" aspectratio="f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4C5F38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C67AD8">
    <w:pPr>
      <w:pStyle w:val="4"/>
      <w:pBdr>
        <w:bottom w:val="none" w:color="auto" w:sz="0" w:space="1"/>
      </w:pBdr>
    </w:pPr>
    <w:r>
      <w:rPr>
        <w:rFonts w:hint="eastAsia" w:eastAsiaTheme="minorEastAsia"/>
        <w:lang w:eastAsia="zh-CN"/>
      </w:rPr>
      <w:drawing>
        <wp:anchor distT="0" distB="0" distL="114935" distR="114935" simplePos="0" relativeHeight="251659264" behindDoc="1" locked="0" layoutInCell="1" allowOverlap="1">
          <wp:simplePos x="0" y="0"/>
          <wp:positionH relativeFrom="column">
            <wp:posOffset>-88265</wp:posOffset>
          </wp:positionH>
          <wp:positionV relativeFrom="paragraph">
            <wp:posOffset>-1028065</wp:posOffset>
          </wp:positionV>
          <wp:extent cx="7659370" cy="11359515"/>
          <wp:effectExtent l="0" t="0" r="17780" b="13335"/>
          <wp:wrapNone/>
          <wp:docPr id="5" name="图片 5" descr="470a7ab2355db5d4f1260b70ba7410b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470a7ab2355db5d4f1260b70ba7410b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59370" cy="11359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6A44B50"/>
    <w:rsid w:val="003E6BF2"/>
    <w:rsid w:val="00653C79"/>
    <w:rsid w:val="00FA41FE"/>
    <w:rsid w:val="00FF725C"/>
    <w:rsid w:val="01057174"/>
    <w:rsid w:val="01B6221C"/>
    <w:rsid w:val="030671D3"/>
    <w:rsid w:val="09EE4F48"/>
    <w:rsid w:val="0BAA0535"/>
    <w:rsid w:val="0D6604CB"/>
    <w:rsid w:val="14AE4079"/>
    <w:rsid w:val="17312619"/>
    <w:rsid w:val="1AFF22F6"/>
    <w:rsid w:val="2699711B"/>
    <w:rsid w:val="26A44B50"/>
    <w:rsid w:val="28187A54"/>
    <w:rsid w:val="2CB46C88"/>
    <w:rsid w:val="31FE0EF2"/>
    <w:rsid w:val="35D64779"/>
    <w:rsid w:val="3830653A"/>
    <w:rsid w:val="385357F5"/>
    <w:rsid w:val="44703ED1"/>
    <w:rsid w:val="45D04998"/>
    <w:rsid w:val="464B69A4"/>
    <w:rsid w:val="4B621DBB"/>
    <w:rsid w:val="4EB40E5E"/>
    <w:rsid w:val="509B4084"/>
    <w:rsid w:val="51170698"/>
    <w:rsid w:val="56C1236A"/>
    <w:rsid w:val="57D64006"/>
    <w:rsid w:val="63536A40"/>
    <w:rsid w:val="65422E2C"/>
    <w:rsid w:val="66FB3677"/>
    <w:rsid w:val="6729654F"/>
    <w:rsid w:val="6D06067F"/>
    <w:rsid w:val="6E325626"/>
    <w:rsid w:val="710B4F07"/>
    <w:rsid w:val="71234381"/>
    <w:rsid w:val="71DB3E22"/>
    <w:rsid w:val="7705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basedOn w:val="7"/>
    <w:semiHidden/>
    <w:unhideWhenUsed/>
    <w:uiPriority w:val="99"/>
    <w:rPr>
      <w:color w:val="0000FF"/>
      <w:u w:val="single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1">
    <w:name w:val="artic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iaoyu\AppData\Roaming\kingsoft\office6\templates\download\0be81bf4-714a-405d-815d-6ec0b8d06d58\&#35199;&#28246;&#40100;&#40060;&#21807;&#32654;&#32972;&#26223;&#23553;&#38754;&#20449;&#32440;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西湖鲤鱼唯美背景封面信纸.docx</Template>
  <Pages>7</Pages>
  <Words>950</Words>
  <Characters>950</Characters>
  <Lines>0</Lines>
  <Paragraphs>0</Paragraphs>
  <TotalTime>8</TotalTime>
  <ScaleCrop>false</ScaleCrop>
  <LinksUpToDate>false</LinksUpToDate>
  <CharactersWithSpaces>1124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2025-05-06T01:10:00Z</dcterms:created>
  <dc:creator>六月</dc:creator>
  <cp:lastModifiedBy>六月</cp:lastModifiedBy>
  <dcterms:modified xsi:type="dcterms:W3CDTF">2025-05-06T06:14:46Z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UUID">
    <vt:lpwstr>v1.0_mb_cdxO6VPnxjGh/jnjmOZiCA==</vt:lpwstr>
  </property>
  <property fmtid="{D5CDD505-2E9C-101B-9397-08002B2CF9AE}" pid="4" name="ICV">
    <vt:lpwstr>1DA9261BFE3C47419035F4010E6F5C65_13</vt:lpwstr>
  </property>
  <property fmtid="{D5CDD505-2E9C-101B-9397-08002B2CF9AE}" pid="5" name="KSOTemplateDocerSaveRecord">
    <vt:lpwstr>eyJoZGlkIjoiOTcxZjc4Y2ViNTBlZDVmZTI3YTAxZGE1NWVmM2E2NDEiLCJ1c2VySWQiOiI0MDMzMDA2MzYifQ==</vt:lpwstr>
  </property>
</Properties>
</file>